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17" w:rsidRDefault="006C3317">
      <w:r>
        <w:t>от 24.03.2020</w:t>
      </w:r>
    </w:p>
    <w:p w:rsidR="006C3317" w:rsidRDefault="006C3317"/>
    <w:p w:rsidR="006C3317" w:rsidRDefault="006C331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C3317" w:rsidRDefault="006C3317">
      <w:r>
        <w:t>Общество с ограниченной ответственностью «СТРОЙПРОГРЕСС» ИНН 5007100691</w:t>
      </w:r>
    </w:p>
    <w:p w:rsidR="006C3317" w:rsidRDefault="006C331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C3317"/>
    <w:rsid w:val="00045D12"/>
    <w:rsid w:val="0052439B"/>
    <w:rsid w:val="006C3317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